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0FA" w14:textId="77777777" w:rsidR="002B7C01" w:rsidRPr="003522FD" w:rsidRDefault="003522FD" w:rsidP="009830B1">
      <w:pPr>
        <w:tabs>
          <w:tab w:val="left" w:pos="0"/>
        </w:tabs>
        <w:autoSpaceDE w:val="0"/>
        <w:autoSpaceDN w:val="0"/>
        <w:adjustRightInd w:val="0"/>
        <w:spacing w:after="0"/>
        <w:jc w:val="right"/>
        <w:rPr>
          <w:rFonts w:ascii="Times New Roman" w:hAnsi="Times New Roman" w:cs="Times New Roman"/>
          <w:b/>
          <w:bCs/>
          <w:sz w:val="20"/>
          <w:szCs w:val="20"/>
        </w:rPr>
      </w:pPr>
      <w:r w:rsidRPr="003522FD">
        <w:rPr>
          <w:rFonts w:ascii="Times New Roman" w:hAnsi="Times New Roman" w:cs="Times New Roman"/>
          <w:b/>
          <w:bCs/>
          <w:sz w:val="20"/>
          <w:szCs w:val="20"/>
        </w:rPr>
        <w:t>Załącznik nr 5</w:t>
      </w:r>
      <w:r w:rsidR="002B7C01" w:rsidRPr="003522FD">
        <w:rPr>
          <w:rFonts w:ascii="Times New Roman" w:hAnsi="Times New Roman" w:cs="Times New Roman"/>
          <w:b/>
          <w:bCs/>
          <w:sz w:val="20"/>
          <w:szCs w:val="20"/>
        </w:rPr>
        <w:t xml:space="preserve"> </w:t>
      </w:r>
    </w:p>
    <w:p w14:paraId="2DECB693" w14:textId="77777777" w:rsidR="003522FD" w:rsidRPr="003522FD" w:rsidRDefault="003522FD" w:rsidP="003522FD">
      <w:pPr>
        <w:tabs>
          <w:tab w:val="left" w:pos="0"/>
        </w:tabs>
        <w:autoSpaceDE w:val="0"/>
        <w:autoSpaceDN w:val="0"/>
        <w:adjustRightInd w:val="0"/>
        <w:spacing w:after="120"/>
        <w:jc w:val="right"/>
        <w:rPr>
          <w:rFonts w:ascii="Times New Roman" w:hAnsi="Times New Roman" w:cs="Times New Roman"/>
          <w:b/>
          <w:i/>
          <w:snapToGrid w:val="0"/>
          <w:sz w:val="20"/>
          <w:szCs w:val="20"/>
        </w:rPr>
      </w:pPr>
      <w:r w:rsidRPr="003522FD">
        <w:rPr>
          <w:rFonts w:ascii="Times New Roman" w:hAnsi="Times New Roman" w:cs="Times New Roman"/>
          <w:b/>
          <w:bCs/>
          <w:sz w:val="20"/>
          <w:szCs w:val="20"/>
        </w:rPr>
        <w:t xml:space="preserve">do ogłoszenia otwartego konkursu ofert na realizację zadań </w:t>
      </w:r>
      <w:r w:rsidRPr="003522FD">
        <w:rPr>
          <w:rFonts w:ascii="Times New Roman" w:hAnsi="Times New Roman" w:cs="Times New Roman"/>
          <w:b/>
          <w:sz w:val="20"/>
          <w:szCs w:val="20"/>
        </w:rPr>
        <w:t>dotyczących świadczenia usług społecznych z zakresu kultury w 2023 roku dla mieszkańców Gminy Czarnków</w:t>
      </w:r>
    </w:p>
    <w:p w14:paraId="6D24F3B3" w14:textId="77777777" w:rsidR="00931869" w:rsidRDefault="00931869" w:rsidP="00EA0832">
      <w:pPr>
        <w:spacing w:after="0" w:line="360" w:lineRule="auto"/>
        <w:rPr>
          <w:rFonts w:ascii="Times New Roman" w:hAnsi="Times New Roman" w:cs="Times New Roman"/>
        </w:rPr>
      </w:pPr>
    </w:p>
    <w:p w14:paraId="3DA6131D" w14:textId="77777777" w:rsidR="00EA0832" w:rsidRPr="00EA0832" w:rsidRDefault="00EA0832" w:rsidP="00EA0832">
      <w:pPr>
        <w:spacing w:after="0" w:line="360" w:lineRule="auto"/>
        <w:jc w:val="center"/>
        <w:rPr>
          <w:rFonts w:ascii="Times New Roman" w:hAnsi="Times New Roman" w:cs="Times New Roman"/>
          <w:b/>
          <w:sz w:val="26"/>
          <w:szCs w:val="26"/>
        </w:rPr>
      </w:pPr>
      <w:r w:rsidRPr="00EA0832">
        <w:rPr>
          <w:rFonts w:ascii="Times New Roman" w:hAnsi="Times New Roman" w:cs="Times New Roman"/>
          <w:b/>
          <w:sz w:val="26"/>
          <w:szCs w:val="26"/>
        </w:rPr>
        <w:t>OPIS USŁUG</w:t>
      </w:r>
      <w:r w:rsidR="003522FD">
        <w:rPr>
          <w:rFonts w:ascii="Times New Roman" w:hAnsi="Times New Roman" w:cs="Times New Roman"/>
          <w:b/>
          <w:sz w:val="26"/>
          <w:szCs w:val="26"/>
        </w:rPr>
        <w:t>I SPOŁECZNEJ OBJĘTEJ</w:t>
      </w:r>
      <w:r w:rsidRPr="00EA0832">
        <w:rPr>
          <w:rFonts w:ascii="Times New Roman" w:hAnsi="Times New Roman" w:cs="Times New Roman"/>
          <w:b/>
          <w:sz w:val="26"/>
          <w:szCs w:val="26"/>
        </w:rPr>
        <w:t xml:space="preserve"> KONKURSEM</w:t>
      </w:r>
    </w:p>
    <w:tbl>
      <w:tblPr>
        <w:tblStyle w:val="Tabela-Siatka"/>
        <w:tblW w:w="9634" w:type="dxa"/>
        <w:tblLook w:val="04A0" w:firstRow="1" w:lastRow="0" w:firstColumn="1" w:lastColumn="0" w:noHBand="0" w:noVBand="1"/>
      </w:tblPr>
      <w:tblGrid>
        <w:gridCol w:w="2122"/>
        <w:gridCol w:w="7512"/>
      </w:tblGrid>
      <w:tr w:rsidR="003522FD" w:rsidRPr="00E668F4" w14:paraId="7839137D" w14:textId="77777777" w:rsidTr="007E660E">
        <w:tc>
          <w:tcPr>
            <w:tcW w:w="2122" w:type="dxa"/>
            <w:shd w:val="clear" w:color="auto" w:fill="D9D9D9" w:themeFill="background1" w:themeFillShade="D9"/>
          </w:tcPr>
          <w:p w14:paraId="27380765" w14:textId="77777777" w:rsidR="003522FD" w:rsidRPr="00E668F4" w:rsidRDefault="003522FD" w:rsidP="003522FD">
            <w:pPr>
              <w:spacing w:line="276" w:lineRule="auto"/>
              <w:rPr>
                <w:rFonts w:ascii="Times New Roman" w:hAnsi="Times New Roman" w:cs="Times New Roman"/>
                <w:b/>
              </w:rPr>
            </w:pPr>
            <w:r w:rsidRPr="00E668F4">
              <w:rPr>
                <w:rFonts w:ascii="Times New Roman" w:hAnsi="Times New Roman" w:cs="Times New Roman"/>
                <w:b/>
              </w:rPr>
              <w:t>Nazwa usługi</w:t>
            </w:r>
          </w:p>
        </w:tc>
        <w:tc>
          <w:tcPr>
            <w:tcW w:w="7512" w:type="dxa"/>
          </w:tcPr>
          <w:p w14:paraId="2B806896" w14:textId="77777777" w:rsidR="003522FD" w:rsidRPr="00E668F4" w:rsidRDefault="003522FD" w:rsidP="003522FD">
            <w:pPr>
              <w:spacing w:line="276" w:lineRule="auto"/>
              <w:rPr>
                <w:rFonts w:ascii="Times New Roman" w:hAnsi="Times New Roman" w:cs="Times New Roman"/>
              </w:rPr>
            </w:pPr>
            <w:r w:rsidRPr="00E668F4">
              <w:rPr>
                <w:rFonts w:ascii="Times New Roman" w:hAnsi="Times New Roman" w:cs="Times New Roman"/>
              </w:rPr>
              <w:t xml:space="preserve">Oferta kulturalna dla mieszkańców </w:t>
            </w:r>
          </w:p>
        </w:tc>
      </w:tr>
      <w:tr w:rsidR="003522FD" w:rsidRPr="00E668F4" w14:paraId="1E4F3956" w14:textId="77777777" w:rsidTr="007E660E">
        <w:tc>
          <w:tcPr>
            <w:tcW w:w="2122" w:type="dxa"/>
            <w:shd w:val="clear" w:color="auto" w:fill="D9D9D9" w:themeFill="background1" w:themeFillShade="D9"/>
          </w:tcPr>
          <w:p w14:paraId="40AD89D0" w14:textId="77777777" w:rsidR="003522FD" w:rsidRPr="00E668F4" w:rsidRDefault="003522FD" w:rsidP="003522FD">
            <w:pPr>
              <w:spacing w:line="276" w:lineRule="auto"/>
              <w:rPr>
                <w:rFonts w:ascii="Times New Roman" w:hAnsi="Times New Roman" w:cs="Times New Roman"/>
                <w:b/>
              </w:rPr>
            </w:pPr>
            <w:r w:rsidRPr="00E668F4">
              <w:rPr>
                <w:rFonts w:ascii="Times New Roman" w:hAnsi="Times New Roman" w:cs="Times New Roman"/>
                <w:b/>
              </w:rPr>
              <w:t>Obszar</w:t>
            </w:r>
          </w:p>
        </w:tc>
        <w:tc>
          <w:tcPr>
            <w:tcW w:w="7512" w:type="dxa"/>
          </w:tcPr>
          <w:p w14:paraId="5C8CBD83" w14:textId="77777777" w:rsidR="003522FD" w:rsidRPr="00E668F4" w:rsidRDefault="003522FD" w:rsidP="003522FD">
            <w:pPr>
              <w:spacing w:line="276" w:lineRule="auto"/>
              <w:rPr>
                <w:rFonts w:ascii="Times New Roman" w:hAnsi="Times New Roman" w:cs="Times New Roman"/>
              </w:rPr>
            </w:pPr>
            <w:r w:rsidRPr="00E668F4">
              <w:rPr>
                <w:rFonts w:ascii="Times New Roman" w:hAnsi="Times New Roman" w:cs="Times New Roman"/>
              </w:rPr>
              <w:t>Kultura</w:t>
            </w:r>
          </w:p>
        </w:tc>
      </w:tr>
      <w:tr w:rsidR="003522FD" w:rsidRPr="00E668F4" w14:paraId="09044A53" w14:textId="77777777" w:rsidTr="007E660E">
        <w:tc>
          <w:tcPr>
            <w:tcW w:w="2122" w:type="dxa"/>
            <w:shd w:val="clear" w:color="auto" w:fill="D9D9D9" w:themeFill="background1" w:themeFillShade="D9"/>
          </w:tcPr>
          <w:p w14:paraId="60575D8D" w14:textId="77777777" w:rsidR="003522FD" w:rsidRPr="00E668F4" w:rsidRDefault="003522FD" w:rsidP="003522FD">
            <w:pPr>
              <w:spacing w:line="276" w:lineRule="auto"/>
              <w:rPr>
                <w:rFonts w:ascii="Times New Roman" w:hAnsi="Times New Roman" w:cs="Times New Roman"/>
                <w:b/>
              </w:rPr>
            </w:pPr>
            <w:r w:rsidRPr="00E668F4">
              <w:rPr>
                <w:rFonts w:ascii="Times New Roman" w:hAnsi="Times New Roman" w:cs="Times New Roman"/>
                <w:b/>
              </w:rPr>
              <w:t>Podstawy prawne</w:t>
            </w:r>
          </w:p>
        </w:tc>
        <w:tc>
          <w:tcPr>
            <w:tcW w:w="7512" w:type="dxa"/>
          </w:tcPr>
          <w:p w14:paraId="12ACC4BD"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 xml:space="preserve">art. 1 ust. 1, art. 3 ust. 1 Ustawa z dnia 25 października o organizowaniu </w:t>
            </w:r>
            <w:r w:rsidRPr="00E668F4">
              <w:rPr>
                <w:rFonts w:ascii="Times New Roman" w:hAnsi="Times New Roman" w:cs="Times New Roman"/>
              </w:rPr>
              <w:br/>
              <w:t>i prowadzeniu działalności kulturalnej ( Dz. U. z 2020r. poz. 194</w:t>
            </w:r>
            <w:r>
              <w:rPr>
                <w:rFonts w:ascii="Times New Roman" w:hAnsi="Times New Roman" w:cs="Times New Roman"/>
              </w:rPr>
              <w:t xml:space="preserve"> ze zm.</w:t>
            </w:r>
            <w:r w:rsidRPr="00E668F4">
              <w:rPr>
                <w:rFonts w:ascii="Times New Roman" w:hAnsi="Times New Roman" w:cs="Times New Roman"/>
              </w:rPr>
              <w:t xml:space="preserve">)  </w:t>
            </w:r>
          </w:p>
        </w:tc>
      </w:tr>
      <w:tr w:rsidR="003522FD" w:rsidRPr="00E668F4" w14:paraId="3825A5F8" w14:textId="77777777" w:rsidTr="007E660E">
        <w:tc>
          <w:tcPr>
            <w:tcW w:w="2122" w:type="dxa"/>
            <w:shd w:val="clear" w:color="auto" w:fill="D9D9D9" w:themeFill="background1" w:themeFillShade="D9"/>
          </w:tcPr>
          <w:p w14:paraId="04A40675" w14:textId="77777777" w:rsidR="003522FD" w:rsidRPr="00E668F4" w:rsidRDefault="003522FD" w:rsidP="003522FD">
            <w:pPr>
              <w:spacing w:line="276" w:lineRule="auto"/>
              <w:rPr>
                <w:rFonts w:ascii="Times New Roman" w:hAnsi="Times New Roman" w:cs="Times New Roman"/>
                <w:b/>
              </w:rPr>
            </w:pPr>
            <w:r w:rsidRPr="00E668F4">
              <w:rPr>
                <w:rFonts w:ascii="Times New Roman" w:hAnsi="Times New Roman" w:cs="Times New Roman"/>
                <w:b/>
              </w:rPr>
              <w:t>Opis usługi</w:t>
            </w:r>
          </w:p>
        </w:tc>
        <w:tc>
          <w:tcPr>
            <w:tcW w:w="7512" w:type="dxa"/>
          </w:tcPr>
          <w:p w14:paraId="239861BD"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 xml:space="preserve">Oferta kulturalna adresowana jest do ogółu Mieszkańców gminy Czarnków. </w:t>
            </w:r>
          </w:p>
          <w:p w14:paraId="27EA6215"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 xml:space="preserve">Mieszkańcy gminy Czarnków poprzez kulturę będą mogli rozwijać się, wpływać na rozwój swojej osobowości, zainteresowań. Gmina Czarnków posiadając usługę pod nazwą „Oferta kulturalna dla mieszkańców” prowadzi do rozwoju strefy emocjonalnej mieszkańców, przeciwdziała wykluczeniu społecznemu. </w:t>
            </w:r>
          </w:p>
          <w:p w14:paraId="65C191F9"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W ramach usługi realizowane będą</w:t>
            </w:r>
            <w:r>
              <w:rPr>
                <w:rFonts w:ascii="Times New Roman" w:hAnsi="Times New Roman" w:cs="Times New Roman"/>
              </w:rPr>
              <w:t xml:space="preserve"> w szczególności:</w:t>
            </w:r>
          </w:p>
          <w:p w14:paraId="4E09EF33" w14:textId="77777777" w:rsidR="003522FD" w:rsidRPr="00E668F4" w:rsidRDefault="003522FD" w:rsidP="003522FD">
            <w:pPr>
              <w:pStyle w:val="Akapitzlist"/>
              <w:numPr>
                <w:ilvl w:val="0"/>
                <w:numId w:val="6"/>
              </w:numPr>
              <w:spacing w:line="276" w:lineRule="auto"/>
              <w:contextualSpacing w:val="0"/>
              <w:jc w:val="both"/>
              <w:rPr>
                <w:rFonts w:ascii="Times New Roman" w:hAnsi="Times New Roman" w:cs="Times New Roman"/>
              </w:rPr>
            </w:pPr>
            <w:r w:rsidRPr="00E668F4">
              <w:rPr>
                <w:rFonts w:ascii="Times New Roman" w:hAnsi="Times New Roman" w:cs="Times New Roman"/>
              </w:rPr>
              <w:t xml:space="preserve">projekty edukacyjno-kulturalne; </w:t>
            </w:r>
          </w:p>
          <w:p w14:paraId="6E2A4706" w14:textId="77777777" w:rsidR="003522FD" w:rsidRPr="00E668F4" w:rsidRDefault="003522FD" w:rsidP="003522FD">
            <w:pPr>
              <w:pStyle w:val="Akapitzlist"/>
              <w:numPr>
                <w:ilvl w:val="0"/>
                <w:numId w:val="6"/>
              </w:numPr>
              <w:spacing w:line="276" w:lineRule="auto"/>
              <w:contextualSpacing w:val="0"/>
              <w:jc w:val="both"/>
              <w:rPr>
                <w:rFonts w:ascii="Times New Roman" w:hAnsi="Times New Roman" w:cs="Times New Roman"/>
              </w:rPr>
            </w:pPr>
            <w:r w:rsidRPr="00E668F4">
              <w:rPr>
                <w:rFonts w:ascii="Times New Roman" w:hAnsi="Times New Roman" w:cs="Times New Roman"/>
              </w:rPr>
              <w:t xml:space="preserve">warsztaty artystyczne; </w:t>
            </w:r>
          </w:p>
          <w:p w14:paraId="66F3A6AA" w14:textId="77777777" w:rsidR="003522FD" w:rsidRPr="00E668F4" w:rsidRDefault="003522FD" w:rsidP="003522FD">
            <w:pPr>
              <w:pStyle w:val="Akapitzlist"/>
              <w:numPr>
                <w:ilvl w:val="0"/>
                <w:numId w:val="6"/>
              </w:numPr>
              <w:spacing w:line="276" w:lineRule="auto"/>
              <w:contextualSpacing w:val="0"/>
              <w:jc w:val="both"/>
              <w:rPr>
                <w:rFonts w:ascii="Times New Roman" w:hAnsi="Times New Roman" w:cs="Times New Roman"/>
              </w:rPr>
            </w:pPr>
            <w:r w:rsidRPr="00E668F4">
              <w:rPr>
                <w:rFonts w:ascii="Times New Roman" w:hAnsi="Times New Roman" w:cs="Times New Roman"/>
              </w:rPr>
              <w:t xml:space="preserve">zajęcia pozaszkolne; </w:t>
            </w:r>
          </w:p>
          <w:p w14:paraId="2C4DC0C5" w14:textId="77777777" w:rsidR="003522FD" w:rsidRPr="00E668F4" w:rsidRDefault="003522FD" w:rsidP="003522FD">
            <w:pPr>
              <w:pStyle w:val="Akapitzlist"/>
              <w:numPr>
                <w:ilvl w:val="0"/>
                <w:numId w:val="6"/>
              </w:numPr>
              <w:spacing w:line="276" w:lineRule="auto"/>
              <w:contextualSpacing w:val="0"/>
              <w:jc w:val="both"/>
              <w:rPr>
                <w:rFonts w:ascii="Times New Roman" w:hAnsi="Times New Roman" w:cs="Times New Roman"/>
              </w:rPr>
            </w:pPr>
            <w:r w:rsidRPr="00E668F4">
              <w:rPr>
                <w:rFonts w:ascii="Times New Roman" w:hAnsi="Times New Roman" w:cs="Times New Roman"/>
              </w:rPr>
              <w:t xml:space="preserve">tworzenie i funkcjonowanie kół zainteresowań; </w:t>
            </w:r>
          </w:p>
          <w:p w14:paraId="3DE90674" w14:textId="77777777" w:rsidR="003522FD" w:rsidRDefault="003522FD" w:rsidP="003522FD">
            <w:pPr>
              <w:pStyle w:val="Akapitzlist"/>
              <w:numPr>
                <w:ilvl w:val="0"/>
                <w:numId w:val="6"/>
              </w:numPr>
              <w:spacing w:line="276" w:lineRule="auto"/>
              <w:contextualSpacing w:val="0"/>
              <w:jc w:val="both"/>
              <w:rPr>
                <w:rFonts w:ascii="Times New Roman" w:hAnsi="Times New Roman" w:cs="Times New Roman"/>
              </w:rPr>
            </w:pPr>
            <w:r w:rsidRPr="00E668F4">
              <w:rPr>
                <w:rFonts w:ascii="Times New Roman" w:hAnsi="Times New Roman" w:cs="Times New Roman"/>
              </w:rPr>
              <w:t>organizowanie wystaw, koncertów (wydarzeń kulturalnych)</w:t>
            </w:r>
            <w:r>
              <w:rPr>
                <w:rFonts w:ascii="Times New Roman" w:hAnsi="Times New Roman" w:cs="Times New Roman"/>
              </w:rPr>
              <w:t>,</w:t>
            </w:r>
          </w:p>
          <w:p w14:paraId="2FA97585" w14:textId="77777777" w:rsidR="003522FD" w:rsidRPr="00E668F4" w:rsidRDefault="003522FD" w:rsidP="003522FD">
            <w:pPr>
              <w:pStyle w:val="Akapitzlist"/>
              <w:numPr>
                <w:ilvl w:val="0"/>
                <w:numId w:val="6"/>
              </w:numPr>
              <w:spacing w:line="276" w:lineRule="auto"/>
              <w:contextualSpacing w:val="0"/>
              <w:jc w:val="both"/>
              <w:rPr>
                <w:rFonts w:ascii="Times New Roman" w:hAnsi="Times New Roman" w:cs="Times New Roman"/>
              </w:rPr>
            </w:pPr>
            <w:r>
              <w:rPr>
                <w:rFonts w:ascii="Times New Roman" w:hAnsi="Times New Roman" w:cs="Times New Roman"/>
              </w:rPr>
              <w:t>organizowanie innych przedsięwzięć kulturalnych i integracyjnych.</w:t>
            </w:r>
          </w:p>
          <w:p w14:paraId="130E3FF1"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 xml:space="preserve">Z uwagi na specyficzną geografię Gminy Czarnków oferta kulturalna realizowana będzie w formie mobilnej – wydarzenie odbywać się będą w różnych miejscach gminy. Dotarcie do jak największej liczby mieszkańców(w szczególności do tych, którzy nie są w stanie brać udziału w aktywnościach realizowanych w innych częściach Gminy) to jedno z ważnych założeń tej usługi społecznej. </w:t>
            </w:r>
          </w:p>
          <w:p w14:paraId="24B7C51D"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 xml:space="preserve">Tak więc usługa będzie odpowiadała na potrzeby mieszkańców oraz będzie usługą po części mobilną - wydarzenia kulturalne będą odbywać się w różnych sołectwach Gminy. </w:t>
            </w:r>
          </w:p>
          <w:p w14:paraId="3911A4BB"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hAnsi="Times New Roman" w:cs="Times New Roman"/>
              </w:rPr>
              <w:t xml:space="preserve">Ze względu na panujący stan zagrożenia epidemicznego wydarzenia kulturalne mogą odbywać się w formie on-line za pomocą darmowych komunikatorów internetowych dostępnych dla wszystkich Mieszkańców Gminy Czarnków. </w:t>
            </w:r>
          </w:p>
          <w:p w14:paraId="74E96070" w14:textId="77777777" w:rsidR="003522FD" w:rsidRPr="00E668F4" w:rsidRDefault="003522FD" w:rsidP="003522FD">
            <w:pPr>
              <w:spacing w:line="276" w:lineRule="auto"/>
              <w:jc w:val="both"/>
              <w:rPr>
                <w:rFonts w:ascii="Times New Roman" w:hAnsi="Times New Roman" w:cs="Times New Roman"/>
              </w:rPr>
            </w:pPr>
            <w:r w:rsidRPr="00E668F4">
              <w:rPr>
                <w:rFonts w:ascii="Times New Roman" w:eastAsia="Times New Roman" w:hAnsi="Times New Roman" w:cs="Times New Roman"/>
              </w:rPr>
              <w:t>Usługa społeczna w zakresie wzmocnienia oferty kulturalnej dla mieszkańców zlecana będzie przez Centrum Usług Społecznych do realizacji podmiotowi ekonomii społecznej. Umowa pomiędzy Centrum Usług Społecznych a wykonawcą usługi określać będzie intensywność spotkań, czas i miejsce.</w:t>
            </w:r>
          </w:p>
        </w:tc>
      </w:tr>
      <w:tr w:rsidR="003522FD" w:rsidRPr="00E668F4" w14:paraId="3E277025" w14:textId="77777777" w:rsidTr="007E660E">
        <w:tc>
          <w:tcPr>
            <w:tcW w:w="2122" w:type="dxa"/>
            <w:shd w:val="clear" w:color="auto" w:fill="D9D9D9" w:themeFill="background1" w:themeFillShade="D9"/>
          </w:tcPr>
          <w:p w14:paraId="175CE98C" w14:textId="77777777" w:rsidR="003522FD" w:rsidRPr="00E668F4" w:rsidRDefault="003522FD" w:rsidP="003522FD">
            <w:pPr>
              <w:spacing w:line="276" w:lineRule="auto"/>
              <w:rPr>
                <w:rFonts w:ascii="Times New Roman" w:hAnsi="Times New Roman" w:cs="Times New Roman"/>
                <w:b/>
              </w:rPr>
            </w:pPr>
            <w:r w:rsidRPr="00E668F4">
              <w:rPr>
                <w:rFonts w:ascii="Times New Roman" w:hAnsi="Times New Roman" w:cs="Times New Roman"/>
                <w:b/>
              </w:rPr>
              <w:t>Kto może skorzystać</w:t>
            </w:r>
          </w:p>
        </w:tc>
        <w:tc>
          <w:tcPr>
            <w:tcW w:w="7512" w:type="dxa"/>
          </w:tcPr>
          <w:p w14:paraId="62785A27" w14:textId="77777777" w:rsidR="003522FD" w:rsidRPr="00E668F4" w:rsidRDefault="003522FD" w:rsidP="003522FD">
            <w:pPr>
              <w:spacing w:line="276" w:lineRule="auto"/>
              <w:rPr>
                <w:rFonts w:ascii="Times New Roman" w:hAnsi="Times New Roman" w:cs="Times New Roman"/>
              </w:rPr>
            </w:pPr>
            <w:r w:rsidRPr="00E668F4">
              <w:rPr>
                <w:rFonts w:ascii="Times New Roman" w:hAnsi="Times New Roman" w:cs="Times New Roman"/>
              </w:rPr>
              <w:t xml:space="preserve">Mieszkańcy Gminy Czarnków </w:t>
            </w:r>
          </w:p>
        </w:tc>
      </w:tr>
    </w:tbl>
    <w:p w14:paraId="0A061D74" w14:textId="77777777" w:rsidR="003522FD" w:rsidRPr="00E668F4" w:rsidRDefault="003522FD" w:rsidP="003522FD">
      <w:pPr>
        <w:spacing w:line="360" w:lineRule="auto"/>
        <w:rPr>
          <w:rFonts w:ascii="Times New Roman" w:hAnsi="Times New Roman" w:cs="Times New Roman"/>
        </w:rPr>
      </w:pPr>
    </w:p>
    <w:p w14:paraId="27A48EBC" w14:textId="77777777" w:rsidR="003522FD" w:rsidRDefault="003522FD" w:rsidP="003522FD"/>
    <w:p w14:paraId="6F04807C" w14:textId="77777777" w:rsidR="00931869" w:rsidRPr="00E668F4" w:rsidRDefault="00931869" w:rsidP="00EA0832">
      <w:pPr>
        <w:spacing w:after="0" w:line="360" w:lineRule="auto"/>
        <w:rPr>
          <w:rFonts w:ascii="Times New Roman" w:hAnsi="Times New Roman" w:cs="Times New Roman"/>
        </w:rPr>
      </w:pPr>
    </w:p>
    <w:sectPr w:rsidR="00931869" w:rsidRPr="00E6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67B"/>
    <w:multiLevelType w:val="multilevel"/>
    <w:tmpl w:val="EC5292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E713E"/>
    <w:multiLevelType w:val="multilevel"/>
    <w:tmpl w:val="343431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F4547"/>
    <w:multiLevelType w:val="hybridMultilevel"/>
    <w:tmpl w:val="CAAE34BE"/>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AF02AE"/>
    <w:multiLevelType w:val="hybridMultilevel"/>
    <w:tmpl w:val="D548CA20"/>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EE7903"/>
    <w:multiLevelType w:val="hybridMultilevel"/>
    <w:tmpl w:val="65642094"/>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2A1943"/>
    <w:multiLevelType w:val="hybridMultilevel"/>
    <w:tmpl w:val="238AD200"/>
    <w:lvl w:ilvl="0" w:tplc="9544BF6E">
      <w:start w:val="1"/>
      <w:numFmt w:val="lowerLetter"/>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219786250">
    <w:abstractNumId w:val="5"/>
  </w:num>
  <w:num w:numId="2" w16cid:durableId="1134638388">
    <w:abstractNumId w:val="1"/>
  </w:num>
  <w:num w:numId="3" w16cid:durableId="911358314">
    <w:abstractNumId w:val="0"/>
  </w:num>
  <w:num w:numId="4" w16cid:durableId="16808691">
    <w:abstractNumId w:val="3"/>
  </w:num>
  <w:num w:numId="5" w16cid:durableId="539125170">
    <w:abstractNumId w:val="4"/>
  </w:num>
  <w:num w:numId="6" w16cid:durableId="1913004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69"/>
    <w:rsid w:val="001C5BAE"/>
    <w:rsid w:val="002B7C01"/>
    <w:rsid w:val="003522FD"/>
    <w:rsid w:val="004D48A2"/>
    <w:rsid w:val="00931869"/>
    <w:rsid w:val="009830B1"/>
    <w:rsid w:val="00D9498A"/>
    <w:rsid w:val="00EA0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59C7"/>
  <w15:chartTrackingRefBased/>
  <w15:docId w15:val="{6EA1B3F4-4C2E-438F-AFEE-AE9A1E24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8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869"/>
    <w:pPr>
      <w:ind w:left="720"/>
      <w:contextualSpacing/>
    </w:pPr>
  </w:style>
  <w:style w:type="table" w:styleId="Tabela-Siatka">
    <w:name w:val="Table Grid"/>
    <w:basedOn w:val="Standardowy"/>
    <w:uiPriority w:val="39"/>
    <w:rsid w:val="0093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1899</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Jaworski</dc:creator>
  <cp:keywords/>
  <dc:description/>
  <cp:lastModifiedBy>zdalny</cp:lastModifiedBy>
  <cp:revision>2</cp:revision>
  <dcterms:created xsi:type="dcterms:W3CDTF">2023-02-07T12:20:00Z</dcterms:created>
  <dcterms:modified xsi:type="dcterms:W3CDTF">2023-02-07T12:20:00Z</dcterms:modified>
</cp:coreProperties>
</file>